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C92" w:rsidRDefault="006F6C92" w:rsidP="006F6C92">
      <w:pPr>
        <w:pStyle w:val="a3"/>
        <w:spacing w:line="276" w:lineRule="auto"/>
        <w:ind w:left="360" w:firstLine="0"/>
        <w:rPr>
          <w:b/>
        </w:rPr>
      </w:pPr>
      <w:r>
        <w:rPr>
          <w:b/>
        </w:rPr>
        <w:t xml:space="preserve">        </w:t>
      </w:r>
      <w:r>
        <w:rPr>
          <w:b/>
        </w:rPr>
        <w:t>Перевод результатов демонстрационного экзамена в пятибалльную оценку</w:t>
      </w:r>
    </w:p>
    <w:p w:rsidR="006F6C92" w:rsidRDefault="006F6C92" w:rsidP="006F6C92">
      <w:pPr>
        <w:pStyle w:val="a3"/>
        <w:spacing w:line="276" w:lineRule="auto"/>
        <w:ind w:firstLine="0"/>
      </w:pPr>
      <w:r>
        <w:t xml:space="preserve">       Выполнение обучающимися заданий ДЭ оценивается членами экспертной группы в соответствии с критериями, установленными оценочными материалами. Согласно пункту 61 Порядка проведения ГИА СПО оценивание осуществляется по </w:t>
      </w:r>
      <w:r>
        <w:t>75</w:t>
      </w:r>
      <w:bookmarkStart w:id="0" w:name="_GoBack"/>
      <w:bookmarkEnd w:id="0"/>
      <w:r>
        <w:t>-балльной системе. Согласно пункту 60 Порядка проведения ГИА СПО результаты проведения ГИА оцениваются с проставлением одной из отметок: «отлично», «хорошо», «удовлетворительно», «неудовлетворительно</w:t>
      </w:r>
      <w:proofErr w:type="gramStart"/>
      <w:r>
        <w:t>»</w:t>
      </w:r>
      <w:proofErr w:type="gramEnd"/>
      <w:r>
        <w:t xml:space="preserve"> – и объявляются в тот же день после оформления протоколов заседаний ГЭК.</w:t>
      </w:r>
    </w:p>
    <w:p w:rsidR="006F6C92" w:rsidRDefault="006F6C92" w:rsidP="006F6C92">
      <w:pPr>
        <w:pStyle w:val="a3"/>
        <w:spacing w:line="276" w:lineRule="auto"/>
        <w:ind w:firstLine="0"/>
        <w:rPr>
          <w:szCs w:val="24"/>
        </w:rPr>
      </w:pPr>
      <w:r>
        <w:t xml:space="preserve">      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 При выставлении баллов присутствует член ГЭК, не входящий в экспертную группу, присутствие других лиц запрещено.</w:t>
      </w:r>
      <w:r>
        <w:rPr>
          <w:color w:val="000000"/>
          <w:szCs w:val="24"/>
          <w:shd w:val="clear" w:color="auto" w:fill="FFFFFF"/>
        </w:rPr>
        <w:t xml:space="preserve"> Шкала перевода баллов, выставленных экспертами в ходе оценивания результатов выполнения задания демонстрационного экзамена, устанавливается образовательной организацией самостоятельно. </w:t>
      </w:r>
      <w:r>
        <w:rPr>
          <w:szCs w:val="24"/>
        </w:rPr>
        <w:t xml:space="preserve">Перевод результатов, полученных за демонстрационный экзамен, в оценку по 5-балльной шкале проводится исходя из полноты и качества выполнения задания. </w:t>
      </w:r>
      <w:r>
        <w:t xml:space="preserve">Распределение количества баллов ДЭ и отметок по пятибалльной системе оценивания производится в соответствии с рекомендованной с 2026 года шкалой перевода. </w:t>
      </w:r>
      <w:r>
        <w:rPr>
          <w:szCs w:val="24"/>
        </w:rPr>
        <w:t>Перевод баллов осуществляется на основе данных, представленных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1589"/>
        <w:gridCol w:w="1617"/>
        <w:gridCol w:w="1605"/>
        <w:gridCol w:w="1578"/>
      </w:tblGrid>
      <w:tr w:rsidR="006F6C92" w:rsidTr="006F6C92">
        <w:trPr>
          <w:trHeight w:val="305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6C92" w:rsidRDefault="006F6C92">
            <w:pPr>
              <w:pStyle w:val="a3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6C92" w:rsidRDefault="006F6C9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«2»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6C92" w:rsidRDefault="006F6C9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«3»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6C92" w:rsidRDefault="006F6C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«4»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6C92" w:rsidRDefault="006F6C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«5»</w:t>
            </w:r>
          </w:p>
        </w:tc>
      </w:tr>
      <w:tr w:rsidR="006F6C92" w:rsidTr="006F6C92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pStyle w:val="a3"/>
              <w:spacing w:line="276" w:lineRule="auto"/>
              <w:ind w:firstLine="0"/>
              <w:rPr>
                <w:b/>
                <w:color w:val="1F1F1F"/>
                <w:sz w:val="22"/>
              </w:rPr>
            </w:pPr>
            <w:r>
              <w:rPr>
                <w:b/>
                <w:color w:val="1F1F1F"/>
                <w:sz w:val="22"/>
              </w:rPr>
              <w:t xml:space="preserve">отношение полученного количества баллов к максимально возможному </w:t>
            </w:r>
          </w:p>
          <w:p w:rsidR="006F6C92" w:rsidRDefault="006F6C92">
            <w:pPr>
              <w:pStyle w:val="a3"/>
              <w:spacing w:line="276" w:lineRule="auto"/>
              <w:ind w:firstLine="0"/>
              <w:rPr>
                <w:b/>
                <w:sz w:val="22"/>
              </w:rPr>
            </w:pPr>
            <w:r>
              <w:rPr>
                <w:b/>
                <w:color w:val="1F1F1F"/>
                <w:sz w:val="22"/>
              </w:rPr>
              <w:t>(в %)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0,00-49,99 %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50,00-64,99 %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65,00-89,99 %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90,00-100 %</w:t>
            </w:r>
          </w:p>
        </w:tc>
      </w:tr>
      <w:tr w:rsidR="006F6C92" w:rsidTr="006F6C92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баллов, полученных при сдаче ДЭ профильного уровня (максимальный балл 75)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eastAsia="Times New Roman" w:hAnsi="Times New Roman"/>
                <w:b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от 0 – 37,4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eastAsia="Times New Roman" w:hAnsi="Times New Roman"/>
                <w:b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от 37,5 – 48,6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eastAsia="Times New Roman" w:hAnsi="Times New Roman"/>
                <w:b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от 48,7 – 67,4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92" w:rsidRDefault="006F6C92">
            <w:pPr>
              <w:rPr>
                <w:rFonts w:ascii="Times New Roman" w:eastAsia="Times New Roman" w:hAnsi="Times New Roman"/>
                <w:b/>
                <w:color w:val="1F1F1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1F1F"/>
                <w:lang w:eastAsia="ru-RU"/>
              </w:rPr>
              <w:t>от 67,5 -75,0</w:t>
            </w:r>
          </w:p>
        </w:tc>
      </w:tr>
    </w:tbl>
    <w:p w:rsidR="006F6C92" w:rsidRDefault="006F6C92" w:rsidP="006F6C92">
      <w:pPr>
        <w:pStyle w:val="a3"/>
        <w:spacing w:line="276" w:lineRule="auto"/>
        <w:ind w:firstLine="0"/>
      </w:pPr>
      <w:r>
        <w:t xml:space="preserve">       Подписанный членами экспертной группы и утвержденный главным экспертом </w:t>
      </w:r>
      <w:r>
        <w:rPr>
          <w:b/>
        </w:rPr>
        <w:t>протокол</w:t>
      </w:r>
      <w:r>
        <w:t xml:space="preserve">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 </w:t>
      </w:r>
    </w:p>
    <w:p w:rsidR="002A57EB" w:rsidRDefault="002A57EB"/>
    <w:sectPr w:rsidR="002A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D4B2E"/>
    <w:multiLevelType w:val="multilevel"/>
    <w:tmpl w:val="597AFF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13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42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54"/>
    <w:rsid w:val="002A57EB"/>
    <w:rsid w:val="006F6C92"/>
    <w:rsid w:val="0085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E236"/>
  <w15:chartTrackingRefBased/>
  <w15:docId w15:val="{02D075D7-0670-4027-8B78-7E5D546F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C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6F6C92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2026-06-29T11:30:00Z</dcterms:created>
  <dcterms:modified xsi:type="dcterms:W3CDTF">2026-06-29T11:32:00Z</dcterms:modified>
</cp:coreProperties>
</file>